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 w:rsidP="00532865">
      <w:pPr>
        <w:pStyle w:val="a8"/>
      </w:pPr>
      <w:r w:rsidRPr="00D71B34">
        <w:t xml:space="preserve">Инструкция </w:t>
      </w:r>
      <w:r>
        <w:t xml:space="preserve">пользователя ПУОТ ГИИС </w:t>
      </w:r>
      <w:r>
        <w:br/>
        <w:t xml:space="preserve">«Электронный бюджет» - </w:t>
      </w:r>
      <w:r>
        <w:t>Расчетная ведомость</w:t>
      </w:r>
      <w:r>
        <w:t xml:space="preserve"> (Расчетчик)</w:t>
      </w: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Pr="0097187F" w:rsidRDefault="00532865" w:rsidP="00532865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7187F">
        <w:rPr>
          <w:rFonts w:ascii="Times New Roman" w:hAnsi="Times New Roman" w:cs="Times New Roman"/>
          <w:sz w:val="24"/>
        </w:rPr>
        <w:t xml:space="preserve">Количество страниц: </w:t>
      </w:r>
      <w:r>
        <w:rPr>
          <w:rFonts w:ascii="Times New Roman" w:hAnsi="Times New Roman" w:cs="Times New Roman"/>
          <w:sz w:val="24"/>
        </w:rPr>
        <w:t>20</w:t>
      </w: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 w:rsidP="0053286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532865" w:rsidRDefault="00532865" w:rsidP="0053286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AD70A6" w:rsidRDefault="00D86B2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Формирование расчетной ведомости</w:t>
      </w:r>
    </w:p>
    <w:p w:rsidR="00AD70A6" w:rsidRDefault="00D86B2E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пользователя Расчетчик</w:t>
      </w:r>
    </w:p>
    <w:p w:rsidR="00AD70A6" w:rsidRDefault="00D86B2E">
      <w:pPr>
        <w:ind w:firstLine="709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Заполнение документа Расчетная ведомость</w:t>
      </w:r>
    </w:p>
    <w:p w:rsidR="00AD70A6" w:rsidRDefault="00D86B2E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создания/заполнения формуляра «Расчетная ведомость» необходимо:</w:t>
      </w:r>
    </w:p>
    <w:p w:rsidR="00AD70A6" w:rsidRDefault="00D86B2E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Перейти в раздел «Зарплата» - «Расчетные ведомости» и нажать «Создать».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82521056"/>
      <w:r>
        <w:rPr>
          <w:rFonts w:ascii="Times New Roman" w:hAnsi="Times New Roman" w:cs="Times New Roman"/>
          <w:sz w:val="28"/>
          <w:szCs w:val="28"/>
        </w:rPr>
        <w:t xml:space="preserve">В открывшейся форме указать месяц, организацию, дату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_Ref196494106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поле «Вид ведомости» указать «Ведомость для выплат\Ведомость для выплат и ф</w:t>
      </w:r>
      <w:r>
        <w:rPr>
          <w:rFonts w:ascii="Times New Roman" w:hAnsi="Times New Roman" w:cs="Times New Roman"/>
          <w:sz w:val="28"/>
          <w:szCs w:val="28"/>
        </w:rPr>
        <w:t xml:space="preserve">ормирование проводок»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_Ref196494106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поле «Характер выплат» выбрать С авансом, В межрасчетный период, С зарплатой (см. п.3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_Ref196494106 </w:instrText>
      </w:r>
      <w:r>
        <w:rPr>
          <w:rFonts w:ascii="Times New Roman" w:hAnsi="Times New Roman" w:cs="Times New Roman"/>
          <w:sz w:val="28"/>
          <w:szCs w:val="28"/>
        </w:rPr>
        <w:instrText xml:space="preserve">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При указании «С зарплатой» будут заполняться в том числе документы, в которых указан порядок выплаты = С авансом, В межрасчетный период.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кнопке «Заполнить</w:t>
      </w:r>
      <w:r>
        <w:rPr>
          <w:rFonts w:ascii="Times New Roman" w:hAnsi="Times New Roman" w:cs="Times New Roman"/>
          <w:sz w:val="28"/>
          <w:szCs w:val="28"/>
        </w:rPr>
        <w:t xml:space="preserve">», «Подбор» выполнить заполнение расчетной ведомости (см. п.4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_Ref196494106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96215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" w:name="_Ref196494106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вкладке «Начисления» возможны к </w:t>
      </w:r>
      <w:r>
        <w:rPr>
          <w:rFonts w:ascii="Times New Roman" w:hAnsi="Times New Roman" w:cs="Times New Roman"/>
          <w:sz w:val="28"/>
          <w:szCs w:val="28"/>
        </w:rPr>
        <w:t>заполнению две вкладки «Начислено», «Справочно». На вкладку «Справочно» отделены операции от начислений, которые не выплачиваются в рамках расчетной ведомости.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вкладках «Начислено», «НДФЛ», «Удержания», «Другие операции» заполняется колонка «Учесть в вы</w:t>
      </w:r>
      <w:r>
        <w:rPr>
          <w:rFonts w:ascii="Times New Roman" w:hAnsi="Times New Roman" w:cs="Times New Roman"/>
          <w:sz w:val="28"/>
          <w:szCs w:val="28"/>
        </w:rPr>
        <w:t xml:space="preserve">плате», «Способ выплаты зарплаты»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_Ref196494222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_Ref210992565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_Ref210992567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_Ref210746720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Заполне</w:t>
      </w:r>
      <w:r>
        <w:rPr>
          <w:rFonts w:ascii="Times New Roman" w:hAnsi="Times New Roman" w:cs="Times New Roman"/>
          <w:sz w:val="28"/>
          <w:szCs w:val="28"/>
        </w:rPr>
        <w:t>ние колонок выполняется для сотрудника и расчетного документа, данные которого будут учтены в выплате в текущей расчетной ведомости.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305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3" w:name="_Ref196494222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5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3"/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40660"/>
            <wp:effectExtent l="0" t="0" r="317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4" w:name="_Ref210992565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6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4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вкладке «НДФЛ» вложенная вкладка «НДФЛ» </w:t>
      </w:r>
      <w:r>
        <w:rPr>
          <w:rFonts w:ascii="Times New Roman" w:hAnsi="Times New Roman" w:cs="Times New Roman"/>
          <w:sz w:val="28"/>
          <w:szCs w:val="28"/>
        </w:rPr>
        <w:t>включает в себя вкладки: «НДФЛ начисленный», «Корректировка выплат», где «Корректировка выплат» заполняется операциями для возврата излишне удержанного НДФЛ сотруднику, зарегистрированного в ПУОТ.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20975"/>
            <wp:effectExtent l="0" t="0" r="317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5" w:name="_Ref210992567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7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5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Вкладка «Другие опера</w:t>
      </w:r>
      <w:r>
        <w:rPr>
          <w:rFonts w:ascii="Times New Roman" w:hAnsi="Times New Roman" w:cs="Times New Roman"/>
          <w:sz w:val="28"/>
          <w:szCs w:val="28"/>
        </w:rPr>
        <w:t>ции» заполняется прочими операциями, влияющие на сумму к выплате сотруднику, и задолженность сотрудника перед организацией/задолженность организации перед сотрудником.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При заполнении расчетной ведомости выводится информационное сообщение в случае</w:t>
      </w:r>
      <w:r>
        <w:rPr>
          <w:rFonts w:ascii="Times New Roman" w:hAnsi="Times New Roman" w:cs="Times New Roman"/>
          <w:sz w:val="28"/>
          <w:szCs w:val="28"/>
        </w:rPr>
        <w:t xml:space="preserve"> наличия заполненного документа «Сведения о незачисленной зарплате», данные которого по умолчанию будут учитываться в выплату сотруднику.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_Ref210746720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Если данные документа «Сведения о незачисленной зарплате» не должны учитываться в текущей расчетной ведомости, а должны учитываться при формировании реестра незачисленной зарплаты (Описание в пункте «Формирование реестра незачисленной зарплаты»), то н</w:t>
      </w:r>
      <w:r>
        <w:rPr>
          <w:rFonts w:ascii="Times New Roman" w:hAnsi="Times New Roman" w:cs="Times New Roman"/>
          <w:sz w:val="28"/>
          <w:szCs w:val="28"/>
        </w:rPr>
        <w:t xml:space="preserve">а вкладке «Другие операции» возможно снять флаг «Учесть в выплате»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_Ref210746755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6169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6" w:name="_Ref210746720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6"/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0275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7" w:name="_Ref210746755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9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7"/>
    </w:p>
    <w:p w:rsidR="00AD70A6" w:rsidRDefault="00D86B2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Внимание! </w:t>
      </w:r>
    </w:p>
    <w:p w:rsidR="00AD70A6" w:rsidRDefault="00D86B2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 сотруднику есть расчетная ведомость, которая не передана главному бухгалтеру на подписание по процессу обработки документов, то при заполнении другой расчетной ведомости не будет учитываться в выплате документ</w:t>
      </w:r>
      <w:r>
        <w:rPr>
          <w:rFonts w:ascii="Times New Roman" w:hAnsi="Times New Roman" w:cs="Times New Roman"/>
          <w:sz w:val="28"/>
          <w:szCs w:val="28"/>
        </w:rPr>
        <w:t xml:space="preserve">ы данного сотрудника и выйдет информационное сообщение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_Ref211011752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 сотруднику есть расчетная ведомость, переданная на подписание гла</w:t>
      </w:r>
      <w:r>
        <w:rPr>
          <w:rFonts w:ascii="Times New Roman" w:hAnsi="Times New Roman" w:cs="Times New Roman"/>
          <w:sz w:val="28"/>
          <w:szCs w:val="28"/>
        </w:rPr>
        <w:t xml:space="preserve">вному бухгалтеру, но еще не подписанная руководителем по процессу обработки документов, то при заполнении другой расчетной ведомости не будут учитываться к выплате документы </w:t>
      </w:r>
      <w:r>
        <w:rPr>
          <w:rFonts w:ascii="Times New Roman" w:hAnsi="Times New Roman" w:cs="Times New Roman"/>
          <w:sz w:val="28"/>
          <w:szCs w:val="28"/>
        </w:rPr>
        <w:lastRenderedPageBreak/>
        <w:t>из предыдущей расчетной ведомости данного сотрудника и выйдет информационное сообщ</w:t>
      </w:r>
      <w:r>
        <w:rPr>
          <w:rFonts w:ascii="Times New Roman" w:hAnsi="Times New Roman" w:cs="Times New Roman"/>
          <w:sz w:val="28"/>
          <w:szCs w:val="28"/>
        </w:rPr>
        <w:t xml:space="preserve">ение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_Ref211011752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 сотруднику есть расчетная ведомость, подписанная руководителем, но по которой еще не сформирован реестр на выплату,</w:t>
      </w:r>
      <w:r>
        <w:rPr>
          <w:rFonts w:ascii="Times New Roman" w:hAnsi="Times New Roman" w:cs="Times New Roman"/>
          <w:sz w:val="28"/>
          <w:szCs w:val="28"/>
        </w:rPr>
        <w:t xml:space="preserve"> то при заполнении новой расчетной ведомости суммы документов, учтенных в выплату в предыдущей расчетной ведомости, будут отражены в задолженности организации перед сотрудником в новой расчетной ведомости и выйдет информационное сообщение (см. п.3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</w:instrText>
      </w:r>
      <w:r>
        <w:rPr>
          <w:rFonts w:ascii="Times New Roman" w:hAnsi="Times New Roman" w:cs="Times New Roman"/>
          <w:sz w:val="28"/>
          <w:szCs w:val="28"/>
        </w:rPr>
        <w:instrText xml:space="preserve">f211011752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ind w:left="360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39229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8" w:name="_Ref211011752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10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8"/>
    </w:p>
    <w:p w:rsidR="00AD70A6" w:rsidRDefault="00D86B2E">
      <w:pPr>
        <w:spacing w:before="360" w:after="12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Определение суммы к выдаче в документе Расчетная ведомость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суммы к выдаче необходимо нажать на кнопку «Определить сумму к выдаче»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_Ref196494142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_Ref211001996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Будут заполнены данные на вкладке «К выдаче» по сотрудникам и расчетным документам текущей расчетной ведомости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_Ref211002033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34696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9" w:name="_Ref196494142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11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9"/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08350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0" w:name="_Ref211001996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0"/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27630"/>
            <wp:effectExtent l="0" t="0" r="3175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1" w:name="_Ref211002033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13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1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При нажатии «Определить сумму к выдаче»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</w:instrText>
      </w:r>
      <w:r>
        <w:rPr>
          <w:rFonts w:ascii="Times New Roman" w:hAnsi="Times New Roman" w:cs="Times New Roman"/>
          <w:sz w:val="28"/>
          <w:szCs w:val="28"/>
        </w:rPr>
        <w:instrText xml:space="preserve">94299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помимо заполнения вкладки «К выдаче» будет выполняться проверка на сравнение данных к выдаче текущей расчетной ведомости с данными к выдаче системы. В случае расхождения будет выведено информационное сообщение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_Ref196494299 \h  \* MERGEFORM</w:instrText>
      </w:r>
      <w:r>
        <w:rPr>
          <w:rFonts w:ascii="Times New Roman" w:hAnsi="Times New Roman" w:cs="Times New Roman"/>
          <w:sz w:val="28"/>
          <w:szCs w:val="28"/>
        </w:rPr>
        <w:instrText xml:space="preserve">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Эта же проверка будет выполняться при нажатии «На подписание». Для более детального просмотра расхождений на вкладке «К выдаче» необходимо выделить сотрудников (см. п.3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</w:instrText>
      </w:r>
      <w:r>
        <w:rPr>
          <w:rFonts w:ascii="Times New Roman" w:hAnsi="Times New Roman" w:cs="Times New Roman"/>
          <w:sz w:val="28"/>
          <w:szCs w:val="28"/>
        </w:rPr>
        <w:instrText xml:space="preserve"> _Ref196494299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и нажать «Показать расхождения» (см. п.4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_Ref196494299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31665"/>
            <wp:effectExtent l="0" t="0" r="3175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2" w:name="_Ref196494299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14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2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отображаются расхождения данных системы с данными документа «Расчетная ведомость» для способа выплаты зарплаты, сотрудника, периода взаиморасчетов и документа-основания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</w:instrText>
      </w:r>
      <w:r>
        <w:rPr>
          <w:rFonts w:ascii="Times New Roman" w:hAnsi="Times New Roman" w:cs="Times New Roman"/>
          <w:sz w:val="28"/>
          <w:szCs w:val="28"/>
        </w:rPr>
        <w:instrText xml:space="preserve">Ref211002766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Расхождение выводится по полям: Статья финансирования, Статья расходов, Подразделение, Вид дохода исполнительного производства, К выплате.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0895"/>
            <wp:effectExtent l="0" t="0" r="3175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3" w:name="_Ref211002766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15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3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В случае невозможности выполнения этапа по статусной модели ввиду расхождения суммы к выдаче текущей расчетной ведомости с данными системы необходимо перезаполнить документ «Расчетная ведомость» и продолжить р</w:t>
      </w:r>
      <w:r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документом.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и определении суммы к выдаче в документе «Расчетная ведомость» необходимо нажать «На подписание».</w:t>
      </w:r>
    </w:p>
    <w:p w:rsidR="00AD70A6" w:rsidRDefault="00D86B2E">
      <w:pPr>
        <w:spacing w:before="24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Формирование реестра на выплату</w:t>
      </w:r>
    </w:p>
    <w:p w:rsidR="00AD70A6" w:rsidRDefault="00D86B2E">
      <w:pPr>
        <w:pStyle w:val="a4"/>
        <w:ind w:left="0"/>
        <w:rPr>
          <w:rFonts w:eastAsiaTheme="minorHAnsi"/>
          <w:b/>
        </w:rPr>
      </w:pPr>
      <w:r>
        <w:lastRenderedPageBreak/>
        <w:t xml:space="preserve">После подписания расчетной ведомости Руководителем </w:t>
      </w:r>
      <w:r>
        <w:rPr>
          <w:rFonts w:eastAsiaTheme="minorHAnsi"/>
        </w:rPr>
        <w:t xml:space="preserve">на начальной странице в задачах </w:t>
      </w:r>
      <w:r>
        <w:rPr>
          <w:rFonts w:eastAsiaTheme="minorHAnsi"/>
        </w:rPr>
        <w:t>пользователя будет сформирована задача по формуляру «Расчетная ведомость».</w:t>
      </w:r>
    </w:p>
    <w:p w:rsidR="00AD70A6" w:rsidRDefault="00D86B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Необходимо перейти в формуляр «Расчетная ведомость» и нажать «Сформировать реестр на выплату». Будут созданы ведомости на выплату и заполнены на вкладках «Выплаты», «Выплаты по </w:t>
      </w:r>
      <w:r>
        <w:rPr>
          <w:rFonts w:ascii="Times New Roman" w:hAnsi="Times New Roman" w:cs="Times New Roman"/>
          <w:bCs/>
          <w:sz w:val="28"/>
          <w:szCs w:val="28"/>
        </w:rPr>
        <w:t>сотрудникам».</w:t>
      </w:r>
    </w:p>
    <w:p w:rsidR="00AD70A6" w:rsidRDefault="00D86B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передачи сведений расчетной ведомости в МВУ ПУиО нажать «Принять задачу к исполнению», нажать «Выгрузить». Данные будут переданы в МВУ ПуиО.</w:t>
      </w:r>
    </w:p>
    <w:p w:rsidR="00AD70A6" w:rsidRDefault="00D86B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вывода на печать формы 0504402 по видам расчета необходимо нажать «Печать» и выбрать «Расчетн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ая ведомость (0504402) по видам расчета». Будет сформирована печатная форма «Расчетная ведомость (0504402) по видам расчета» (см.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Cs/>
          <w:sz w:val="28"/>
          <w:szCs w:val="28"/>
        </w:rPr>
        <w:instrText xml:space="preserve"> REF _Ref196494468 \h  \* MERGEFORMAT </w:instrTex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16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AD70A6" w:rsidRDefault="00D86B2E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2620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bCs/>
          <w:i w:val="0"/>
          <w:iCs w:val="0"/>
          <w:color w:val="auto"/>
          <w:sz w:val="28"/>
          <w:szCs w:val="28"/>
        </w:rPr>
      </w:pPr>
      <w:bookmarkStart w:id="14" w:name="_Ref196494468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Рисун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16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4"/>
    </w:p>
    <w:p w:rsidR="00AD70A6" w:rsidRDefault="00AD70A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70A6" w:rsidRDefault="00D86B2E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пользователя Главный бухгалтер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задачи по формуляру «Расчетная ведомость» необходимо нажать «На подписание». 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В случае невозможности выполнения этапа по статусной модели ввиду расхождения данных к выдаче текущей расчетной ведомости с данными системы необходимо отправить формуляр «Расчетная ведомость» на доработку, заполнив комментарий и нажав «На доработку».</w:t>
      </w:r>
    </w:p>
    <w:p w:rsidR="00AD70A6" w:rsidRDefault="00D86B2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Форм</w:t>
      </w:r>
      <w:r>
        <w:rPr>
          <w:rFonts w:ascii="Times New Roman" w:hAnsi="Times New Roman" w:cs="Times New Roman"/>
          <w:b/>
          <w:bCs/>
          <w:sz w:val="36"/>
          <w:szCs w:val="36"/>
        </w:rPr>
        <w:t>ирование реестра незачисленной зарплаты</w:t>
      </w:r>
    </w:p>
    <w:p w:rsidR="00AD70A6" w:rsidRDefault="00D86B2E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пользователя Расчетчик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регистрации в учете документа «Сведения о незачисленной зарплате» возникает необходимость повторного формирования реестра на выплату. Для формирования реестра по незачисленной зарплате </w:t>
      </w:r>
      <w:r>
        <w:rPr>
          <w:rFonts w:ascii="Times New Roman" w:hAnsi="Times New Roman" w:cs="Times New Roman"/>
          <w:sz w:val="28"/>
          <w:szCs w:val="28"/>
        </w:rPr>
        <w:t>необходимо: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Перейти в раздел «Зарплата» - «Расчетные ведомости» и нажать «Создать».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указать месяц, организацию, дату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_Ref211006895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установить флаг «Реестр незачисленной зарплаты»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_Ref211006895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и нажать «Заполнить» (см. п.3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_Ref211006895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</w:t>
      </w:r>
      <w:r>
        <w:rPr>
          <w:rFonts w:ascii="Times New Roman" w:hAnsi="Times New Roman" w:cs="Times New Roman"/>
          <w:sz w:val="28"/>
          <w:szCs w:val="28"/>
        </w:rPr>
        <w:t>нок 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Нажать «Записать».</w:t>
      </w:r>
    </w:p>
    <w:p w:rsidR="00AD70A6" w:rsidRDefault="00D86B2E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141732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5" w:name="_Ref211006895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17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5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вкладках «Другие операции» заполняются документы «Сведения о незачисленной зарплате», по данным которых необходимо сформировать реестр на выплату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_Ref211007229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3672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6" w:name="_Ref211007229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18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6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вкладках «К выдаче», «Сведения о местах выплаты» заполняются данными документов «Ведомости на выплату», которые ранее были сформированы в результате формирования реестра на выплату в предыдущих рас</w:t>
      </w:r>
      <w:r>
        <w:rPr>
          <w:rFonts w:ascii="Times New Roman" w:hAnsi="Times New Roman" w:cs="Times New Roman"/>
          <w:sz w:val="28"/>
          <w:szCs w:val="28"/>
        </w:rPr>
        <w:t xml:space="preserve">четных ведомостях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_Ref211007406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_Ref211007408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3418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7" w:name="_Ref211007406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19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7"/>
    </w:p>
    <w:p w:rsidR="00AD70A6" w:rsidRDefault="00D86B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необходимости изменения места выплаты на данные в системе необходимо нажать «Обновить по данным системы» (см. п.1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Cs/>
          <w:sz w:val="28"/>
          <w:szCs w:val="28"/>
        </w:rPr>
        <w:instrText xml:space="preserve"> REF _Ref211007408 \h  \* MERGEFORMAT </w:instrTex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20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). В этом случае будет обновлена вкладка «Сведения о местах выплат» на данные из системы.</w:t>
      </w:r>
    </w:p>
    <w:p w:rsidR="00AD70A6" w:rsidRDefault="00D86B2E">
      <w:pPr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Для формирования реестра на выплату необходимо нажать «Сформировать реестр на выплату» (см. п.2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Cs/>
          <w:sz w:val="28"/>
          <w:szCs w:val="28"/>
        </w:rPr>
        <w:instrText xml:space="preserve"> REF _</w:instrText>
      </w:r>
      <w:r>
        <w:rPr>
          <w:rFonts w:ascii="Times New Roman" w:hAnsi="Times New Roman" w:cs="Times New Roman"/>
          <w:bCs/>
          <w:sz w:val="28"/>
          <w:szCs w:val="28"/>
        </w:rPr>
        <w:instrText xml:space="preserve">Ref211007408 \h  \* MERGEFORMAT </w:instrTex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20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1259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8" w:name="_Ref211007408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8"/>
    </w:p>
    <w:p w:rsidR="00AD70A6" w:rsidRDefault="00D86B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результате будут созданы ведомости на выплату и заполнены вкладки «Выплаты», «Выплаты по сотрудникам» (см. п.1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Cs/>
          <w:sz w:val="28"/>
          <w:szCs w:val="28"/>
        </w:rPr>
        <w:instrText xml:space="preserve"> REF _Ref211007754 \h  \* MERGEFORMAT </w:instrTex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Рисунок 21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AD70A6" w:rsidRDefault="00D86B2E">
      <w:pPr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Для передачи сведений рас</w:t>
      </w:r>
      <w:r>
        <w:rPr>
          <w:rFonts w:ascii="Times New Roman" w:hAnsi="Times New Roman" w:cs="Times New Roman"/>
          <w:bCs/>
          <w:sz w:val="28"/>
          <w:szCs w:val="28"/>
        </w:rPr>
        <w:t xml:space="preserve">четной ведомости в МВУ ПУиО нажать «Выгрузить» (см. п.2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Cs/>
          <w:sz w:val="28"/>
          <w:szCs w:val="28"/>
        </w:rPr>
        <w:instrText xml:space="preserve"> REF _Ref211007754 \h  \* MERGEFORMAT </w:instrTex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Рисунок 21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). Данные будут переданы в МВУ ПуиО.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45610"/>
            <wp:effectExtent l="0" t="0" r="317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19" w:name="_Ref211007754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21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19"/>
    </w:p>
    <w:p w:rsidR="00AD70A6" w:rsidRDefault="00D86B2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Удержание излишне выплаченной зарплаты с сотрудника</w:t>
      </w:r>
    </w:p>
    <w:p w:rsidR="00AD70A6" w:rsidRDefault="00D86B2E">
      <w:pPr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пользователя Расчетчик</w:t>
      </w:r>
    </w:p>
    <w:p w:rsidR="00AD70A6" w:rsidRDefault="00D86B2E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Ввод планового удержания с сотрудника</w:t>
      </w:r>
    </w:p>
    <w:p w:rsidR="00AD70A6" w:rsidRDefault="00D86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удержания излишне выплаченной зарплаты в следствие счетной ошибки, если сотрудник не против удержания, необходимо: 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документ «У</w:t>
      </w:r>
      <w:r>
        <w:rPr>
          <w:rFonts w:ascii="Times New Roman" w:hAnsi="Times New Roman" w:cs="Times New Roman"/>
          <w:sz w:val="28"/>
          <w:szCs w:val="28"/>
        </w:rPr>
        <w:t xml:space="preserve">держание по прочим операциям». В документе заполнить сотрудника, установить флаг «Задолженность по зарплате», заполнить «Удержание», «Рабочие места» (см. п.1, 2, 3,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_Ref220602742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на кнопку «Заполнить» на вкладке «Задолженность» будет заполнена задолженность сотрудника перед организацией по заработной плате (см. п.4, 5,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_Ref220602742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443990"/>
            <wp:effectExtent l="0" t="0" r="3175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0" w:name="_Ref220602742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22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0"/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вкладке «Основное» необходимо заполнить «Удерживать с», «Удерживать по», «Размер» - размер удержания с сотрудника в рамках месяца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_Ref220602811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976755"/>
            <wp:effectExtent l="0" t="0" r="3175" b="444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1" w:name="_Ref220602811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23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1"/>
    </w:p>
    <w:p w:rsidR="00AD70A6" w:rsidRDefault="00D86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«Зарегистрировать».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Для прекращения удержания с сотрудника задолженности по заработной плате необходимо: 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документ «Удержание по прочим операциям». В документе заполнить поля «Сотрудник», «Удержание», «Задолженность по зарплате» (см. п.1,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_Ref220602473 \h  \* ME</w:instrText>
      </w:r>
      <w:r>
        <w:rPr>
          <w:rFonts w:ascii="Times New Roman" w:hAnsi="Times New Roman" w:cs="Times New Roman"/>
          <w:sz w:val="28"/>
          <w:szCs w:val="28"/>
        </w:rPr>
        <w:instrText xml:space="preserve">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переключатель «Прекратить удержание, действующее на основании», выбрать документ удержания для его прекращения (см. п.2,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_Ref220602473 \h  \* MERGEFO</w:instrText>
      </w:r>
      <w:r>
        <w:rPr>
          <w:rFonts w:ascii="Times New Roman" w:hAnsi="Times New Roman" w:cs="Times New Roman"/>
          <w:sz w:val="28"/>
          <w:szCs w:val="28"/>
        </w:rPr>
        <w:instrText xml:space="preserve">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дату, с которой будет прекращено удержание, (см. п.3,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_Ref220602473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 и нажать «Зарегистрировать».</w:t>
      </w:r>
    </w:p>
    <w:p w:rsidR="00AD70A6" w:rsidRDefault="00D86B2E">
      <w:pPr>
        <w:keepNext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9961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2" w:name="_Ref220602473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24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2"/>
    </w:p>
    <w:p w:rsidR="00AD70A6" w:rsidRDefault="00D86B2E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Расчет планового удержания с сотрудника вследствие счетной ошибки</w:t>
      </w:r>
    </w:p>
    <w:p w:rsidR="00AD70A6" w:rsidRDefault="00D86B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регистрации расчетного документа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_Ref211247382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выйдет информационное сообщение о необходимости создания возврата сотрудником задолженности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_Ref211247382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то необходимо создать документ «Возврат сотрудником задолженности». Для этого в расчетном документе необходимо нажать «Возврат сотрудником задолженности»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_Ref211248176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3227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3" w:name="_Ref211247382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25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3"/>
    </w:p>
    <w:p w:rsidR="00AD70A6" w:rsidRDefault="00D86B2E">
      <w:pPr>
        <w:keepNext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3992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4" w:name="_Ref211248176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26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4"/>
    </w:p>
    <w:p w:rsidR="00AD70A6" w:rsidRDefault="00D86B2E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оснований, то есть сформированного планового удержания, и сумм удержаний на основании этого планового удержания, необходимо нажать «Подробнее о расчете удержаний»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_Ref211247817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D70A6" w:rsidRDefault="00D86B2E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426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A6" w:rsidRDefault="00D86B2E">
      <w:pPr>
        <w:pStyle w:val="a3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25" w:name="_Ref211247817"/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27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bookmarkEnd w:id="25"/>
    </w:p>
    <w:p w:rsidR="00AD70A6" w:rsidRDefault="00D86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расчетном документе необходимо нажать «Зарегистрировать».</w:t>
      </w:r>
    </w:p>
    <w:sectPr w:rsidR="00AD7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B2E" w:rsidRDefault="00D86B2E">
      <w:pPr>
        <w:spacing w:line="240" w:lineRule="auto"/>
      </w:pPr>
      <w:r>
        <w:separator/>
      </w:r>
    </w:p>
  </w:endnote>
  <w:endnote w:type="continuationSeparator" w:id="0">
    <w:p w:rsidR="00D86B2E" w:rsidRDefault="00D86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B2E" w:rsidRDefault="00D86B2E">
      <w:pPr>
        <w:spacing w:after="0"/>
      </w:pPr>
      <w:r>
        <w:separator/>
      </w:r>
    </w:p>
  </w:footnote>
  <w:footnote w:type="continuationSeparator" w:id="0">
    <w:p w:rsidR="00D86B2E" w:rsidRDefault="00D86B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CF0FF8"/>
    <w:multiLevelType w:val="multilevel"/>
    <w:tmpl w:val="70CF0FF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E5"/>
    <w:rsid w:val="00005DD8"/>
    <w:rsid w:val="00014DE8"/>
    <w:rsid w:val="000313D4"/>
    <w:rsid w:val="00034322"/>
    <w:rsid w:val="00064E74"/>
    <w:rsid w:val="0007004D"/>
    <w:rsid w:val="000725DF"/>
    <w:rsid w:val="000733C7"/>
    <w:rsid w:val="000811D6"/>
    <w:rsid w:val="00090415"/>
    <w:rsid w:val="00093986"/>
    <w:rsid w:val="00096312"/>
    <w:rsid w:val="000B0AEF"/>
    <w:rsid w:val="000B1900"/>
    <w:rsid w:val="000C222B"/>
    <w:rsid w:val="000C65CC"/>
    <w:rsid w:val="000E4DED"/>
    <w:rsid w:val="00112036"/>
    <w:rsid w:val="001401AA"/>
    <w:rsid w:val="001444C4"/>
    <w:rsid w:val="001506B5"/>
    <w:rsid w:val="00153D4D"/>
    <w:rsid w:val="0017521B"/>
    <w:rsid w:val="0019070E"/>
    <w:rsid w:val="001946C0"/>
    <w:rsid w:val="001A5102"/>
    <w:rsid w:val="001B64E3"/>
    <w:rsid w:val="001F4097"/>
    <w:rsid w:val="001F6097"/>
    <w:rsid w:val="002039D8"/>
    <w:rsid w:val="00205754"/>
    <w:rsid w:val="00215089"/>
    <w:rsid w:val="002447D4"/>
    <w:rsid w:val="002502BD"/>
    <w:rsid w:val="002656E4"/>
    <w:rsid w:val="00272D9D"/>
    <w:rsid w:val="00282638"/>
    <w:rsid w:val="00283338"/>
    <w:rsid w:val="00297889"/>
    <w:rsid w:val="002A0B12"/>
    <w:rsid w:val="002A146C"/>
    <w:rsid w:val="002A4A5D"/>
    <w:rsid w:val="002B07E5"/>
    <w:rsid w:val="002C53AC"/>
    <w:rsid w:val="002D10C9"/>
    <w:rsid w:val="002F0AC5"/>
    <w:rsid w:val="002F2118"/>
    <w:rsid w:val="0032682F"/>
    <w:rsid w:val="00335DDB"/>
    <w:rsid w:val="00344F55"/>
    <w:rsid w:val="00367BFB"/>
    <w:rsid w:val="003716B9"/>
    <w:rsid w:val="00375DDE"/>
    <w:rsid w:val="003811A0"/>
    <w:rsid w:val="003F6393"/>
    <w:rsid w:val="003F75AD"/>
    <w:rsid w:val="004153A1"/>
    <w:rsid w:val="00430D1D"/>
    <w:rsid w:val="00451F9A"/>
    <w:rsid w:val="00455A62"/>
    <w:rsid w:val="00457EAC"/>
    <w:rsid w:val="00464944"/>
    <w:rsid w:val="004673C7"/>
    <w:rsid w:val="0047207D"/>
    <w:rsid w:val="004A0DC5"/>
    <w:rsid w:val="004A24E2"/>
    <w:rsid w:val="004A527D"/>
    <w:rsid w:val="004A59A0"/>
    <w:rsid w:val="004B0104"/>
    <w:rsid w:val="004B105C"/>
    <w:rsid w:val="004C38B1"/>
    <w:rsid w:val="004C770E"/>
    <w:rsid w:val="004D5C82"/>
    <w:rsid w:val="004D69A5"/>
    <w:rsid w:val="004E1066"/>
    <w:rsid w:val="004F5CBF"/>
    <w:rsid w:val="004F6F98"/>
    <w:rsid w:val="00525679"/>
    <w:rsid w:val="00530798"/>
    <w:rsid w:val="00532865"/>
    <w:rsid w:val="00540390"/>
    <w:rsid w:val="00541098"/>
    <w:rsid w:val="00551C68"/>
    <w:rsid w:val="00555393"/>
    <w:rsid w:val="005633D7"/>
    <w:rsid w:val="00565DA5"/>
    <w:rsid w:val="005674D5"/>
    <w:rsid w:val="00573362"/>
    <w:rsid w:val="00576FE8"/>
    <w:rsid w:val="0058297D"/>
    <w:rsid w:val="005B414A"/>
    <w:rsid w:val="005B5359"/>
    <w:rsid w:val="005B593A"/>
    <w:rsid w:val="005B601F"/>
    <w:rsid w:val="005B67CF"/>
    <w:rsid w:val="005C077C"/>
    <w:rsid w:val="005C2C58"/>
    <w:rsid w:val="005C6278"/>
    <w:rsid w:val="005D4D14"/>
    <w:rsid w:val="005E5466"/>
    <w:rsid w:val="005F2F86"/>
    <w:rsid w:val="005F70D9"/>
    <w:rsid w:val="0060418E"/>
    <w:rsid w:val="0061267B"/>
    <w:rsid w:val="006651A8"/>
    <w:rsid w:val="00684317"/>
    <w:rsid w:val="00687399"/>
    <w:rsid w:val="00697862"/>
    <w:rsid w:val="006C22C1"/>
    <w:rsid w:val="006C3AAD"/>
    <w:rsid w:val="00712007"/>
    <w:rsid w:val="0071551B"/>
    <w:rsid w:val="00715F24"/>
    <w:rsid w:val="00724F65"/>
    <w:rsid w:val="00736817"/>
    <w:rsid w:val="0074312A"/>
    <w:rsid w:val="007442B2"/>
    <w:rsid w:val="00750A09"/>
    <w:rsid w:val="00757AF0"/>
    <w:rsid w:val="00767007"/>
    <w:rsid w:val="007755A5"/>
    <w:rsid w:val="00786A6A"/>
    <w:rsid w:val="007B0E41"/>
    <w:rsid w:val="007C7286"/>
    <w:rsid w:val="007F4B2A"/>
    <w:rsid w:val="008015E3"/>
    <w:rsid w:val="008041AF"/>
    <w:rsid w:val="00837027"/>
    <w:rsid w:val="00856FB9"/>
    <w:rsid w:val="008615A8"/>
    <w:rsid w:val="00862B09"/>
    <w:rsid w:val="00867C0F"/>
    <w:rsid w:val="008769BD"/>
    <w:rsid w:val="008800B3"/>
    <w:rsid w:val="00881759"/>
    <w:rsid w:val="00887A74"/>
    <w:rsid w:val="008941C7"/>
    <w:rsid w:val="008A0338"/>
    <w:rsid w:val="008C7D37"/>
    <w:rsid w:val="008D0B75"/>
    <w:rsid w:val="008D1E02"/>
    <w:rsid w:val="008E2FAA"/>
    <w:rsid w:val="008F627D"/>
    <w:rsid w:val="00934E7C"/>
    <w:rsid w:val="00936B63"/>
    <w:rsid w:val="00953FCF"/>
    <w:rsid w:val="00980C6E"/>
    <w:rsid w:val="00981B62"/>
    <w:rsid w:val="0099006F"/>
    <w:rsid w:val="0099269F"/>
    <w:rsid w:val="00994985"/>
    <w:rsid w:val="009A0CED"/>
    <w:rsid w:val="009B29FA"/>
    <w:rsid w:val="009C5F9A"/>
    <w:rsid w:val="009D7077"/>
    <w:rsid w:val="00A04B05"/>
    <w:rsid w:val="00A156F2"/>
    <w:rsid w:val="00A15A23"/>
    <w:rsid w:val="00A20C96"/>
    <w:rsid w:val="00A22367"/>
    <w:rsid w:val="00A23A00"/>
    <w:rsid w:val="00A435D7"/>
    <w:rsid w:val="00A525CB"/>
    <w:rsid w:val="00A57FF6"/>
    <w:rsid w:val="00A61028"/>
    <w:rsid w:val="00A7283A"/>
    <w:rsid w:val="00A75A68"/>
    <w:rsid w:val="00AA74D6"/>
    <w:rsid w:val="00AB62F7"/>
    <w:rsid w:val="00AD70A6"/>
    <w:rsid w:val="00AF01E9"/>
    <w:rsid w:val="00AF0345"/>
    <w:rsid w:val="00AF5A3B"/>
    <w:rsid w:val="00B1799E"/>
    <w:rsid w:val="00B22E38"/>
    <w:rsid w:val="00B31F6C"/>
    <w:rsid w:val="00B358C5"/>
    <w:rsid w:val="00B415E2"/>
    <w:rsid w:val="00B661A8"/>
    <w:rsid w:val="00B843E5"/>
    <w:rsid w:val="00B90026"/>
    <w:rsid w:val="00B94DDA"/>
    <w:rsid w:val="00BA48D6"/>
    <w:rsid w:val="00BA6A33"/>
    <w:rsid w:val="00BA754A"/>
    <w:rsid w:val="00BB2BE5"/>
    <w:rsid w:val="00BD2C78"/>
    <w:rsid w:val="00BE1987"/>
    <w:rsid w:val="00C11B10"/>
    <w:rsid w:val="00C11EF7"/>
    <w:rsid w:val="00C161C5"/>
    <w:rsid w:val="00C17217"/>
    <w:rsid w:val="00C24B21"/>
    <w:rsid w:val="00C4299E"/>
    <w:rsid w:val="00C5333A"/>
    <w:rsid w:val="00C767F1"/>
    <w:rsid w:val="00C8482C"/>
    <w:rsid w:val="00C93347"/>
    <w:rsid w:val="00C9413A"/>
    <w:rsid w:val="00C95756"/>
    <w:rsid w:val="00C97431"/>
    <w:rsid w:val="00C979A0"/>
    <w:rsid w:val="00CA5543"/>
    <w:rsid w:val="00CA7D42"/>
    <w:rsid w:val="00CB2499"/>
    <w:rsid w:val="00CE71C9"/>
    <w:rsid w:val="00D10EA9"/>
    <w:rsid w:val="00D1103B"/>
    <w:rsid w:val="00D12E79"/>
    <w:rsid w:val="00D14026"/>
    <w:rsid w:val="00D163AF"/>
    <w:rsid w:val="00D24D36"/>
    <w:rsid w:val="00D26354"/>
    <w:rsid w:val="00D446FC"/>
    <w:rsid w:val="00D57E59"/>
    <w:rsid w:val="00D64860"/>
    <w:rsid w:val="00D66C4A"/>
    <w:rsid w:val="00D86728"/>
    <w:rsid w:val="00D86B2E"/>
    <w:rsid w:val="00D92C79"/>
    <w:rsid w:val="00D938FF"/>
    <w:rsid w:val="00D97989"/>
    <w:rsid w:val="00DA43C8"/>
    <w:rsid w:val="00DD08CC"/>
    <w:rsid w:val="00DD274D"/>
    <w:rsid w:val="00DD7D73"/>
    <w:rsid w:val="00DE22FF"/>
    <w:rsid w:val="00E10795"/>
    <w:rsid w:val="00E238B6"/>
    <w:rsid w:val="00E4461B"/>
    <w:rsid w:val="00E81162"/>
    <w:rsid w:val="00E90320"/>
    <w:rsid w:val="00EA52B4"/>
    <w:rsid w:val="00EB11C4"/>
    <w:rsid w:val="00EC35BC"/>
    <w:rsid w:val="00ED4A47"/>
    <w:rsid w:val="00ED5450"/>
    <w:rsid w:val="00EE4EAE"/>
    <w:rsid w:val="00EF17B4"/>
    <w:rsid w:val="00EF2D55"/>
    <w:rsid w:val="00F2390C"/>
    <w:rsid w:val="00F25877"/>
    <w:rsid w:val="00F33997"/>
    <w:rsid w:val="00F36BD1"/>
    <w:rsid w:val="00F41899"/>
    <w:rsid w:val="00F5160B"/>
    <w:rsid w:val="00F52F84"/>
    <w:rsid w:val="00F538D6"/>
    <w:rsid w:val="00F670FA"/>
    <w:rsid w:val="00F70290"/>
    <w:rsid w:val="00F80EF7"/>
    <w:rsid w:val="00F83E5E"/>
    <w:rsid w:val="00FA1C06"/>
    <w:rsid w:val="00FB583B"/>
    <w:rsid w:val="00FC27F3"/>
    <w:rsid w:val="00FC2C03"/>
    <w:rsid w:val="00FC501A"/>
    <w:rsid w:val="00FC5A54"/>
    <w:rsid w:val="00FE3028"/>
    <w:rsid w:val="00FF3D89"/>
    <w:rsid w:val="00FF679E"/>
    <w:rsid w:val="00FF6E54"/>
    <w:rsid w:val="7825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61AFDA-C5CB-4F2A-9CEC-0CDC5FBF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Body Text"/>
    <w:basedOn w:val="a"/>
    <w:link w:val="a5"/>
    <w:autoRedefine/>
    <w:qFormat/>
    <w:pPr>
      <w:widowControl w:val="0"/>
      <w:spacing w:before="240" w:after="120" w:line="276" w:lineRule="auto"/>
      <w:ind w:left="720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a6">
    <w:name w:val="List Paragraph"/>
    <w:basedOn w:val="a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qFormat/>
  </w:style>
  <w:style w:type="character" w:customStyle="1" w:styleId="a5">
    <w:name w:val="Основной текст Знак"/>
    <w:basedOn w:val="a0"/>
    <w:link w:val="a4"/>
    <w:qFormat/>
    <w:rPr>
      <w:rFonts w:ascii="Times New Roman" w:eastAsia="Times New Roman" w:hAnsi="Times New Roman" w:cs="Times New Roman"/>
      <w:bCs/>
      <w:sz w:val="28"/>
      <w:szCs w:val="28"/>
    </w:rPr>
  </w:style>
  <w:style w:type="paragraph" w:styleId="a8">
    <w:name w:val="Title"/>
    <w:basedOn w:val="a"/>
    <w:next w:val="a"/>
    <w:link w:val="a9"/>
    <w:uiPriority w:val="10"/>
    <w:qFormat/>
    <w:rsid w:val="00532865"/>
    <w:pPr>
      <w:spacing w:before="120" w:after="360" w:line="240" w:lineRule="auto"/>
      <w:jc w:val="center"/>
    </w:pPr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character" w:customStyle="1" w:styleId="a9">
    <w:name w:val="Название Знак"/>
    <w:basedOn w:val="a0"/>
    <w:link w:val="a8"/>
    <w:uiPriority w:val="10"/>
    <w:rsid w:val="00532865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CEB63-5407-436B-BB1E-6ACB1A393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8302</TotalTime>
  <Pages>20</Pages>
  <Words>1844</Words>
  <Characters>10512</Characters>
  <Application>Microsoft Office Word</Application>
  <DocSecurity>0</DocSecurity>
  <Lines>87</Lines>
  <Paragraphs>24</Paragraphs>
  <ScaleCrop>false</ScaleCrop>
  <Company/>
  <LinksUpToDate>false</LinksUpToDate>
  <CharactersWithSpaces>12332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s.klimanova</dc:creator>
  <cp:lastModifiedBy>Таринская Александра Эдуардовна</cp:lastModifiedBy>
  <cp:revision>313</cp:revision>
  <dcterms:created xsi:type="dcterms:W3CDTF">2025-04-25T08:32:00Z</dcterms:created>
  <dcterms:modified xsi:type="dcterms:W3CDTF">2026-03-26T12:01:00Z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CE1213AF8EC940108DC09FC15092BBA0_13</vt:lpwstr>
  </property>
</Properties>
</file>